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2046" w14:textId="77777777" w:rsidR="00FC12D9" w:rsidRDefault="00FC12D9">
      <w:pPr>
        <w:rPr>
          <w:noProof/>
        </w:rPr>
      </w:pPr>
    </w:p>
    <w:p w14:paraId="4CFBD174" w14:textId="664989FD" w:rsidR="00395C5E" w:rsidRDefault="00FC12D9" w:rsidP="00FC12D9">
      <w:pPr>
        <w:jc w:val="right"/>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60288" behindDoc="0" locked="0" layoutInCell="1" allowOverlap="1" wp14:anchorId="466ED236" wp14:editId="45F3A2B4">
                <wp:simplePos x="0" y="0"/>
                <wp:positionH relativeFrom="margin">
                  <wp:align>left</wp:align>
                </wp:positionH>
                <wp:positionV relativeFrom="paragraph">
                  <wp:posOffset>870668</wp:posOffset>
                </wp:positionV>
                <wp:extent cx="3005593" cy="5724359"/>
                <wp:effectExtent l="0" t="0" r="4445" b="0"/>
                <wp:wrapNone/>
                <wp:docPr id="68433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593" cy="572435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AE3174" w14:textId="62ABDA26" w:rsidR="007846DF" w:rsidRDefault="00FC12D9" w:rsidP="00D7684E">
                            <w:pPr>
                              <w:widowControl w:val="0"/>
                              <w:jc w:val="center"/>
                              <w:rPr>
                                <w:rFonts w:ascii="Arial Rounded MT Bold" w:hAnsi="Arial Rounded MT Bold"/>
                                <w:b/>
                                <w:bCs/>
                                <w:color w:val="0070C0"/>
                                <w:sz w:val="40"/>
                                <w:szCs w:val="40"/>
                                <w14:ligatures w14:val="none"/>
                              </w:rPr>
                            </w:pPr>
                            <w:r w:rsidRPr="007846DF">
                              <w:rPr>
                                <w:rFonts w:ascii="Arial Rounded MT Bold" w:hAnsi="Arial Rounded MT Bold"/>
                                <w:b/>
                                <w:bCs/>
                                <w:color w:val="0070C0"/>
                                <w:sz w:val="40"/>
                                <w:szCs w:val="40"/>
                                <w14:ligatures w14:val="none"/>
                              </w:rPr>
                              <w:t>PUMPLUS</w:t>
                            </w:r>
                          </w:p>
                          <w:p w14:paraId="7CF77253" w14:textId="75DCC7AE" w:rsidR="00D35871" w:rsidRPr="007846DF" w:rsidRDefault="00FC12D9" w:rsidP="00D7684E">
                            <w:pPr>
                              <w:widowControl w:val="0"/>
                              <w:jc w:val="center"/>
                              <w:rPr>
                                <w:rFonts w:ascii="Arial Rounded MT Bold" w:hAnsi="Arial Rounded MT Bold"/>
                                <w:b/>
                                <w:bCs/>
                                <w:color w:val="0070C0"/>
                                <w:sz w:val="40"/>
                                <w:szCs w:val="40"/>
                                <w14:ligatures w14:val="none"/>
                              </w:rPr>
                            </w:pPr>
                            <w:r w:rsidRPr="007846DF">
                              <w:rPr>
                                <w:rFonts w:ascii="Arial Rounded MT Bold" w:hAnsi="Arial Rounded MT Bold"/>
                                <w:b/>
                                <w:bCs/>
                                <w:color w:val="0070C0"/>
                                <w:sz w:val="40"/>
                                <w:szCs w:val="40"/>
                                <w14:ligatures w14:val="none"/>
                              </w:rPr>
                              <w:t>PRESSURE VESSELS</w:t>
                            </w:r>
                          </w:p>
                          <w:p w14:paraId="7A8CF68F" w14:textId="77777777" w:rsidR="00702DE7"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PumPlus Pressure tank is an essential part of a pressurized water system that provides water</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 xml:space="preserve">pressure at a set level. </w:t>
                            </w:r>
                          </w:p>
                          <w:p w14:paraId="3A327C92" w14:textId="469566DF" w:rsidR="00702DE7"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The tank stores</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supplemental water between the diaphragm and</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liner, and the pressurized air chamber is able to</w:t>
                            </w:r>
                            <w:r w:rsidR="00D35871"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 xml:space="preserve">create a supply circle. </w:t>
                            </w:r>
                          </w:p>
                          <w:p w14:paraId="16CE4C2B" w14:textId="77777777" w:rsidR="00162E17" w:rsidRPr="0087062B" w:rsidRDefault="00162E17" w:rsidP="00702DE7">
                            <w:pPr>
                              <w:widowControl w:val="0"/>
                              <w:rPr>
                                <w:rFonts w:ascii="Helvetica" w:hAnsi="Helvetica" w:cs="Helvetica"/>
                                <w:color w:val="0070C0"/>
                                <w:sz w:val="20"/>
                                <w:szCs w:val="20"/>
                                <w14:ligatures w14:val="none"/>
                              </w:rPr>
                            </w:pPr>
                          </w:p>
                          <w:p w14:paraId="0DA81784" w14:textId="37396380"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This process reduces the number of times the motor need</w:t>
                            </w:r>
                            <w:r w:rsidR="00D35871" w:rsidRPr="0087062B">
                              <w:rPr>
                                <w:rFonts w:ascii="Helvetica" w:hAnsi="Helvetica" w:cs="Helvetica"/>
                                <w:color w:val="0070C0"/>
                                <w:sz w:val="20"/>
                                <w:szCs w:val="20"/>
                                <w14:ligatures w14:val="none"/>
                              </w:rPr>
                              <w:t>s</w:t>
                            </w:r>
                            <w:r w:rsidRPr="0087062B">
                              <w:rPr>
                                <w:rFonts w:ascii="Helvetica" w:hAnsi="Helvetica" w:cs="Helvetica"/>
                                <w:color w:val="0070C0"/>
                                <w:sz w:val="20"/>
                                <w:szCs w:val="20"/>
                                <w14:ligatures w14:val="none"/>
                              </w:rPr>
                              <w:t xml:space="preserve"> to start in order for the system pressure to remain at the set level. The tension of the diaphragm maintains water pressure within the system, ensuring proper operation of the pump system.</w:t>
                            </w:r>
                          </w:p>
                          <w:p w14:paraId="501BB619" w14:textId="77777777" w:rsidR="00162E17" w:rsidRPr="0087062B" w:rsidRDefault="00162E17" w:rsidP="00702DE7">
                            <w:pPr>
                              <w:widowControl w:val="0"/>
                              <w:rPr>
                                <w:rFonts w:ascii="Helvetica" w:hAnsi="Helvetica" w:cs="Helvetica"/>
                                <w:color w:val="0070C0"/>
                                <w:sz w:val="20"/>
                                <w:szCs w:val="20"/>
                                <w14:ligatures w14:val="none"/>
                              </w:rPr>
                            </w:pPr>
                          </w:p>
                          <w:p w14:paraId="049ADEC0" w14:textId="4D504E2A"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PumPlus pressure tank is an energy-saving device and no maintenance is needed. A properly sized pump and pump tank will work as a team to meet your needs and will deliver many years of</w:t>
                            </w:r>
                          </w:p>
                          <w:p w14:paraId="44601D47" w14:textId="1CD3837E"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dependable service.</w:t>
                            </w:r>
                          </w:p>
                          <w:p w14:paraId="0AE778EB" w14:textId="77777777" w:rsidR="00162E17" w:rsidRPr="0087062B" w:rsidRDefault="00162E17" w:rsidP="00702DE7">
                            <w:pPr>
                              <w:widowControl w:val="0"/>
                              <w:rPr>
                                <w:rFonts w:ascii="Helvetica" w:hAnsi="Helvetica" w:cs="Helvetica"/>
                                <w:color w:val="0070C0"/>
                                <w:sz w:val="20"/>
                                <w:szCs w:val="20"/>
                                <w14:ligatures w14:val="none"/>
                              </w:rPr>
                            </w:pPr>
                          </w:p>
                          <w:p w14:paraId="3650091B" w14:textId="79683144" w:rsidR="00FC12D9" w:rsidRPr="0087062B" w:rsidRDefault="00FC12D9" w:rsidP="00702DE7">
                            <w:pPr>
                              <w:widowControl w:val="0"/>
                              <w:rPr>
                                <w:rFonts w:ascii="Helvetica" w:hAnsi="Helvetica" w:cs="Helvetica"/>
                                <w:color w:val="0070C0"/>
                                <w:sz w:val="24"/>
                                <w:szCs w:val="24"/>
                                <w14:ligatures w14:val="none"/>
                              </w:rPr>
                            </w:pPr>
                            <w:r w:rsidRPr="0087062B">
                              <w:rPr>
                                <w:rFonts w:ascii="Helvetica" w:hAnsi="Helvetica" w:cs="Helvetica"/>
                                <w:color w:val="0070C0"/>
                                <w:sz w:val="20"/>
                                <w:szCs w:val="20"/>
                                <w14:ligatures w14:val="none"/>
                              </w:rPr>
                              <w:t>Aquasky products are produced according to the standards established by PED 2014/68/EU and EN 13831 regulations</w:t>
                            </w:r>
                            <w:r w:rsidRPr="0087062B">
                              <w:rPr>
                                <w:rFonts w:ascii="Helvetica" w:hAnsi="Helvetica" w:cs="Helvetica"/>
                                <w:color w:val="0070C0"/>
                                <w:sz w:val="24"/>
                                <w:szCs w:val="24"/>
                                <w14:ligatures w14:val="none"/>
                              </w:rPr>
                              <w:t>.</w:t>
                            </w:r>
                          </w:p>
                          <w:p w14:paraId="377A2242" w14:textId="77777777" w:rsidR="00FC12D9" w:rsidRDefault="00FC12D9" w:rsidP="00FC12D9">
                            <w:pPr>
                              <w:widowControl w:val="0"/>
                              <w:rPr>
                                <w:rFonts w:ascii="Helvetica" w:hAnsi="Helvetica" w:cs="Helvetica"/>
                                <w:i/>
                                <w:iCs/>
                                <w:color w:val="0070C0"/>
                                <w:sz w:val="27"/>
                                <w:szCs w:val="27"/>
                                <w14:ligatures w14:val="none"/>
                              </w:rPr>
                            </w:pPr>
                            <w:r>
                              <w:rPr>
                                <w:rFonts w:ascii="Helvetica" w:hAnsi="Helvetica" w:cs="Helvetica"/>
                                <w:i/>
                                <w:iCs/>
                                <w:color w:val="0070C0"/>
                                <w:sz w:val="27"/>
                                <w:szCs w:val="27"/>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D236" id="_x0000_t202" coordsize="21600,21600" o:spt="202" path="m,l,21600r21600,l21600,xe">
                <v:stroke joinstyle="miter"/>
                <v:path gradientshapeok="t" o:connecttype="rect"/>
              </v:shapetype>
              <v:shape id="Text Box 3" o:spid="_x0000_s1026" type="#_x0000_t202" style="position:absolute;left:0;text-align:left;margin-left:0;margin-top:68.55pt;width:236.65pt;height:450.75pt;z-index:2516602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" filled="f" fillcolor="#5b9bd5" stroked="f" strokecolor="black [0]" strokeweight="2pt">
                <v:textbox inset="2.88pt,2.88pt,2.88pt,2.88pt">
                  <w:txbxContent>
                    <w:p w14:paraId="11AE3174" w14:textId="62ABDA26" w:rsidR="007846DF" w:rsidRDefault="00FC12D9" w:rsidP="00D7684E">
                      <w:pPr>
                        <w:widowControl w:val="0"/>
                        <w:jc w:val="center"/>
                        <w:rPr>
                          <w:rFonts w:ascii="Arial Rounded MT Bold" w:hAnsi="Arial Rounded MT Bold"/>
                          <w:b/>
                          <w:bCs/>
                          <w:color w:val="0070C0"/>
                          <w:sz w:val="40"/>
                          <w:szCs w:val="40"/>
                          <w14:ligatures w14:val="none"/>
                        </w:rPr>
                      </w:pPr>
                      <w:r w:rsidRPr="007846DF">
                        <w:rPr>
                          <w:rFonts w:ascii="Arial Rounded MT Bold" w:hAnsi="Arial Rounded MT Bold"/>
                          <w:b/>
                          <w:bCs/>
                          <w:color w:val="0070C0"/>
                          <w:sz w:val="40"/>
                          <w:szCs w:val="40"/>
                          <w14:ligatures w14:val="none"/>
                        </w:rPr>
                        <w:t>PUMPLUS</w:t>
                      </w:r>
                    </w:p>
                    <w:p w14:paraId="7CF77253" w14:textId="75DCC7AE" w:rsidR="00D35871" w:rsidRPr="007846DF" w:rsidRDefault="00FC12D9" w:rsidP="00D7684E">
                      <w:pPr>
                        <w:widowControl w:val="0"/>
                        <w:jc w:val="center"/>
                        <w:rPr>
                          <w:rFonts w:ascii="Arial Rounded MT Bold" w:hAnsi="Arial Rounded MT Bold"/>
                          <w:b/>
                          <w:bCs/>
                          <w:color w:val="0070C0"/>
                          <w:sz w:val="40"/>
                          <w:szCs w:val="40"/>
                          <w14:ligatures w14:val="none"/>
                        </w:rPr>
                      </w:pPr>
                      <w:r w:rsidRPr="007846DF">
                        <w:rPr>
                          <w:rFonts w:ascii="Arial Rounded MT Bold" w:hAnsi="Arial Rounded MT Bold"/>
                          <w:b/>
                          <w:bCs/>
                          <w:color w:val="0070C0"/>
                          <w:sz w:val="40"/>
                          <w:szCs w:val="40"/>
                          <w14:ligatures w14:val="none"/>
                        </w:rPr>
                        <w:t>PRESSURE VESSELS</w:t>
                      </w:r>
                    </w:p>
                    <w:p w14:paraId="7A8CF68F" w14:textId="77777777" w:rsidR="00702DE7"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PumPlus Pressure tank is an essential part of a pressurized water system that provides water</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 xml:space="preserve">pressure at a set level. </w:t>
                      </w:r>
                    </w:p>
                    <w:p w14:paraId="3A327C92" w14:textId="469566DF" w:rsidR="00702DE7"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The tank stores</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supplemental water between the diaphragm and</w:t>
                      </w:r>
                      <w:r w:rsidR="00702DE7"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liner, and the pressurized air chamber is able to</w:t>
                      </w:r>
                      <w:r w:rsidR="00D35871" w:rsidRPr="0087062B">
                        <w:rPr>
                          <w:rFonts w:ascii="Helvetica" w:hAnsi="Helvetica" w:cs="Helvetica"/>
                          <w:color w:val="0070C0"/>
                          <w:sz w:val="20"/>
                          <w:szCs w:val="20"/>
                          <w14:ligatures w14:val="none"/>
                        </w:rPr>
                        <w:t xml:space="preserve"> </w:t>
                      </w:r>
                      <w:r w:rsidRPr="0087062B">
                        <w:rPr>
                          <w:rFonts w:ascii="Helvetica" w:hAnsi="Helvetica" w:cs="Helvetica"/>
                          <w:color w:val="0070C0"/>
                          <w:sz w:val="20"/>
                          <w:szCs w:val="20"/>
                          <w14:ligatures w14:val="none"/>
                        </w:rPr>
                        <w:t xml:space="preserve">create a supply circle. </w:t>
                      </w:r>
                    </w:p>
                    <w:p w14:paraId="16CE4C2B" w14:textId="77777777" w:rsidR="00162E17" w:rsidRPr="0087062B" w:rsidRDefault="00162E17" w:rsidP="00702DE7">
                      <w:pPr>
                        <w:widowControl w:val="0"/>
                        <w:rPr>
                          <w:rFonts w:ascii="Helvetica" w:hAnsi="Helvetica" w:cs="Helvetica"/>
                          <w:color w:val="0070C0"/>
                          <w:sz w:val="20"/>
                          <w:szCs w:val="20"/>
                          <w14:ligatures w14:val="none"/>
                        </w:rPr>
                      </w:pPr>
                    </w:p>
                    <w:p w14:paraId="0DA81784" w14:textId="37396380"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This process reduces the number of times the motor need</w:t>
                      </w:r>
                      <w:r w:rsidR="00D35871" w:rsidRPr="0087062B">
                        <w:rPr>
                          <w:rFonts w:ascii="Helvetica" w:hAnsi="Helvetica" w:cs="Helvetica"/>
                          <w:color w:val="0070C0"/>
                          <w:sz w:val="20"/>
                          <w:szCs w:val="20"/>
                          <w14:ligatures w14:val="none"/>
                        </w:rPr>
                        <w:t>s</w:t>
                      </w:r>
                      <w:r w:rsidRPr="0087062B">
                        <w:rPr>
                          <w:rFonts w:ascii="Helvetica" w:hAnsi="Helvetica" w:cs="Helvetica"/>
                          <w:color w:val="0070C0"/>
                          <w:sz w:val="20"/>
                          <w:szCs w:val="20"/>
                          <w14:ligatures w14:val="none"/>
                        </w:rPr>
                        <w:t xml:space="preserve"> to start in order for the system pressure to remain at the set level. The tension of the diaphragm maintains water pressure within the system, ensuring proper operation of the pump system.</w:t>
                      </w:r>
                    </w:p>
                    <w:p w14:paraId="501BB619" w14:textId="77777777" w:rsidR="00162E17" w:rsidRPr="0087062B" w:rsidRDefault="00162E17" w:rsidP="00702DE7">
                      <w:pPr>
                        <w:widowControl w:val="0"/>
                        <w:rPr>
                          <w:rFonts w:ascii="Helvetica" w:hAnsi="Helvetica" w:cs="Helvetica"/>
                          <w:color w:val="0070C0"/>
                          <w:sz w:val="20"/>
                          <w:szCs w:val="20"/>
                          <w14:ligatures w14:val="none"/>
                        </w:rPr>
                      </w:pPr>
                    </w:p>
                    <w:p w14:paraId="049ADEC0" w14:textId="4D504E2A"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PumPlus pressure tank is an energy-saving device and no maintenance is needed. A properly sized pump and pump tank will work as a team to meet your needs and will deliver many years of</w:t>
                      </w:r>
                    </w:p>
                    <w:p w14:paraId="44601D47" w14:textId="1CD3837E" w:rsidR="00FC12D9" w:rsidRPr="0087062B" w:rsidRDefault="00FC12D9" w:rsidP="00702DE7">
                      <w:pPr>
                        <w:widowControl w:val="0"/>
                        <w:rPr>
                          <w:rFonts w:ascii="Helvetica" w:hAnsi="Helvetica" w:cs="Helvetica"/>
                          <w:color w:val="0070C0"/>
                          <w:sz w:val="20"/>
                          <w:szCs w:val="20"/>
                          <w14:ligatures w14:val="none"/>
                        </w:rPr>
                      </w:pPr>
                      <w:r w:rsidRPr="0087062B">
                        <w:rPr>
                          <w:rFonts w:ascii="Helvetica" w:hAnsi="Helvetica" w:cs="Helvetica"/>
                          <w:color w:val="0070C0"/>
                          <w:sz w:val="20"/>
                          <w:szCs w:val="20"/>
                          <w14:ligatures w14:val="none"/>
                        </w:rPr>
                        <w:t>dependable service.</w:t>
                      </w:r>
                    </w:p>
                    <w:p w14:paraId="0AE778EB" w14:textId="77777777" w:rsidR="00162E17" w:rsidRPr="0087062B" w:rsidRDefault="00162E17" w:rsidP="00702DE7">
                      <w:pPr>
                        <w:widowControl w:val="0"/>
                        <w:rPr>
                          <w:rFonts w:ascii="Helvetica" w:hAnsi="Helvetica" w:cs="Helvetica"/>
                          <w:color w:val="0070C0"/>
                          <w:sz w:val="20"/>
                          <w:szCs w:val="20"/>
                          <w14:ligatures w14:val="none"/>
                        </w:rPr>
                      </w:pPr>
                    </w:p>
                    <w:p w14:paraId="3650091B" w14:textId="79683144" w:rsidR="00FC12D9" w:rsidRPr="0087062B" w:rsidRDefault="00FC12D9" w:rsidP="00702DE7">
                      <w:pPr>
                        <w:widowControl w:val="0"/>
                        <w:rPr>
                          <w:rFonts w:ascii="Helvetica" w:hAnsi="Helvetica" w:cs="Helvetica"/>
                          <w:color w:val="0070C0"/>
                          <w:sz w:val="24"/>
                          <w:szCs w:val="24"/>
                          <w14:ligatures w14:val="none"/>
                        </w:rPr>
                      </w:pPr>
                      <w:r w:rsidRPr="0087062B">
                        <w:rPr>
                          <w:rFonts w:ascii="Helvetica" w:hAnsi="Helvetica" w:cs="Helvetica"/>
                          <w:color w:val="0070C0"/>
                          <w:sz w:val="20"/>
                          <w:szCs w:val="20"/>
                          <w14:ligatures w14:val="none"/>
                        </w:rPr>
                        <w:t>Aquasky products are produced according to the standards established by PED 2014/68/EU and EN 13831 regulations</w:t>
                      </w:r>
                      <w:r w:rsidRPr="0087062B">
                        <w:rPr>
                          <w:rFonts w:ascii="Helvetica" w:hAnsi="Helvetica" w:cs="Helvetica"/>
                          <w:color w:val="0070C0"/>
                          <w:sz w:val="24"/>
                          <w:szCs w:val="24"/>
                          <w14:ligatures w14:val="none"/>
                        </w:rPr>
                        <w:t>.</w:t>
                      </w:r>
                    </w:p>
                    <w:p w14:paraId="377A2242" w14:textId="77777777" w:rsidR="00FC12D9" w:rsidRDefault="00FC12D9" w:rsidP="00FC12D9">
                      <w:pPr>
                        <w:widowControl w:val="0"/>
                        <w:rPr>
                          <w:rFonts w:ascii="Helvetica" w:hAnsi="Helvetica" w:cs="Helvetica"/>
                          <w:i/>
                          <w:iCs/>
                          <w:color w:val="0070C0"/>
                          <w:sz w:val="27"/>
                          <w:szCs w:val="27"/>
                          <w14:ligatures w14:val="none"/>
                        </w:rPr>
                      </w:pPr>
                      <w:r>
                        <w:rPr>
                          <w:rFonts w:ascii="Helvetica" w:hAnsi="Helvetica" w:cs="Helvetica"/>
                          <w:i/>
                          <w:iCs/>
                          <w:color w:val="0070C0"/>
                          <w:sz w:val="27"/>
                          <w:szCs w:val="27"/>
                          <w14:ligatures w14:val="none"/>
                        </w:rPr>
                        <w:t> </w:t>
                      </w:r>
                    </w:p>
                  </w:txbxContent>
                </v:textbox>
                <w10:wrap anchorx="margin"/>
              </v:shape>
            </w:pict>
          </mc:Fallback>
        </mc:AlternateContent>
      </w:r>
      <w:r>
        <w:rPr>
          <w:noProof/>
        </w:rPr>
        <w:drawing>
          <wp:anchor distT="36576" distB="36576" distL="36576" distR="36576" simplePos="0" relativeHeight="251658240" behindDoc="0" locked="0" layoutInCell="1" allowOverlap="1" wp14:anchorId="36CCF33A" wp14:editId="78CE0EC6">
            <wp:simplePos x="0" y="0"/>
            <wp:positionH relativeFrom="column">
              <wp:posOffset>1935673</wp:posOffset>
            </wp:positionH>
            <wp:positionV relativeFrom="paragraph">
              <wp:posOffset>-179070</wp:posOffset>
            </wp:positionV>
            <wp:extent cx="2425148" cy="857847"/>
            <wp:effectExtent l="0" t="0" r="0" b="0"/>
            <wp:wrapNone/>
            <wp:docPr id="1560669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5148" cy="85784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45705">
        <w:t xml:space="preserve"> </w:t>
      </w:r>
      <w:r>
        <w:rPr>
          <w:noProof/>
        </w:rPr>
        <w:t xml:space="preserve">       </w:t>
      </w:r>
    </w:p>
    <w:p w14:paraId="29B05A97" w14:textId="77777777" w:rsidR="006E2C65" w:rsidRDefault="006E2C65">
      <w:pPr>
        <w:rPr>
          <w:rFonts w:ascii="Times New Roman" w:hAnsi="Times New Roman" w:cs="Times New Roman"/>
          <w:noProof/>
          <w:kern w:val="0"/>
          <w:sz w:val="24"/>
          <w:szCs w:val="24"/>
          <w14:ligatures w14:val="none"/>
        </w:rPr>
      </w:pPr>
    </w:p>
    <w:p w14:paraId="48A1EE8B" w14:textId="77777777" w:rsidR="00A538ED" w:rsidRDefault="00A538ED">
      <w:pPr>
        <w:rPr>
          <w:rFonts w:ascii="Times New Roman" w:hAnsi="Times New Roman" w:cs="Times New Roman"/>
          <w:noProof/>
          <w:kern w:val="0"/>
          <w:sz w:val="24"/>
          <w:szCs w:val="24"/>
          <w14:ligatures w14:val="none"/>
        </w:rPr>
      </w:pPr>
    </w:p>
    <w:p w14:paraId="1C2087A0" w14:textId="77777777" w:rsidR="00A538ED" w:rsidRDefault="00A538ED">
      <w:pPr>
        <w:rPr>
          <w:rFonts w:ascii="Times New Roman" w:hAnsi="Times New Roman" w:cs="Times New Roman"/>
          <w:noProof/>
          <w:kern w:val="0"/>
          <w:sz w:val="24"/>
          <w:szCs w:val="24"/>
          <w14:ligatures w14:val="none"/>
        </w:rPr>
      </w:pPr>
    </w:p>
    <w:p w14:paraId="3ADB434F" w14:textId="53485D67" w:rsidR="00A538ED" w:rsidRPr="00583401" w:rsidRDefault="00583401">
      <w:r>
        <w:rPr>
          <w:rFonts w:ascii="Times New Roman" w:hAnsi="Times New Roman" w:cs="Times New Roman"/>
          <w:noProof/>
          <w:kern w:val="0"/>
          <w:sz w:val="24"/>
          <w:szCs w:val="24"/>
          <w14:ligatures w14:val="none"/>
        </w:rPr>
        <w:t xml:space="preserve"> </w:t>
      </w:r>
    </w:p>
    <w:p w14:paraId="2F345DB0" w14:textId="5EC397E7" w:rsidR="00A538ED" w:rsidRDefault="00A538ED" w:rsidP="00A538ED">
      <w:pPr>
        <w:jc w:val="right"/>
        <w:rPr>
          <w:rFonts w:ascii="Times New Roman" w:hAnsi="Times New Roman" w:cs="Times New Roman"/>
          <w:noProof/>
          <w:kern w:val="0"/>
          <w:sz w:val="24"/>
          <w:szCs w:val="24"/>
          <w14:ligatures w14:val="none"/>
        </w:rPr>
      </w:pPr>
      <w:r>
        <w:rPr>
          <w:noProof/>
        </w:rPr>
        <w:drawing>
          <wp:inline distT="0" distB="0" distL="0" distR="0" wp14:anchorId="10A7511D" wp14:editId="5CC189CF">
            <wp:extent cx="3723388" cy="4173499"/>
            <wp:effectExtent l="0" t="0" r="0" b="0"/>
            <wp:docPr id="425274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50192" cy="4203543"/>
                    </a:xfrm>
                    <a:prstGeom prst="rect">
                      <a:avLst/>
                    </a:prstGeom>
                    <a:noFill/>
                    <a:ln>
                      <a:noFill/>
                    </a:ln>
                  </pic:spPr>
                </pic:pic>
              </a:graphicData>
            </a:graphic>
          </wp:inline>
        </w:drawing>
      </w:r>
    </w:p>
    <w:p w14:paraId="64C373B1" w14:textId="77777777" w:rsidR="00A538ED" w:rsidRDefault="00A538ED">
      <w:pPr>
        <w:rPr>
          <w:rFonts w:ascii="Times New Roman" w:hAnsi="Times New Roman" w:cs="Times New Roman"/>
          <w:noProof/>
          <w:kern w:val="0"/>
          <w:sz w:val="24"/>
          <w:szCs w:val="24"/>
          <w14:ligatures w14:val="none"/>
        </w:rPr>
      </w:pPr>
    </w:p>
    <w:p w14:paraId="7554A697" w14:textId="77777777" w:rsidR="00A538ED" w:rsidRDefault="00A538ED">
      <w:pPr>
        <w:rPr>
          <w:rFonts w:ascii="Times New Roman" w:hAnsi="Times New Roman" w:cs="Times New Roman"/>
          <w:noProof/>
          <w:kern w:val="0"/>
          <w:sz w:val="24"/>
          <w:szCs w:val="24"/>
          <w14:ligatures w14:val="none"/>
        </w:rPr>
      </w:pPr>
    </w:p>
    <w:tbl>
      <w:tblPr>
        <w:tblStyle w:val="TableGrid"/>
        <w:tblW w:w="0" w:type="auto"/>
        <w:tblLook w:val="04A0" w:firstRow="1" w:lastRow="0" w:firstColumn="1" w:lastColumn="0" w:noHBand="0" w:noVBand="1"/>
      </w:tblPr>
      <w:tblGrid>
        <w:gridCol w:w="1257"/>
        <w:gridCol w:w="1285"/>
        <w:gridCol w:w="1260"/>
        <w:gridCol w:w="1282"/>
        <w:gridCol w:w="1263"/>
        <w:gridCol w:w="1632"/>
        <w:gridCol w:w="1265"/>
        <w:gridCol w:w="1212"/>
      </w:tblGrid>
      <w:tr w:rsidR="008B330D" w:rsidRPr="008B330D" w14:paraId="164569A6" w14:textId="77777777" w:rsidTr="004B4B0F">
        <w:tc>
          <w:tcPr>
            <w:tcW w:w="1307" w:type="dxa"/>
            <w:shd w:val="clear" w:color="auto" w:fill="DEEAF6" w:themeFill="accent5" w:themeFillTint="33"/>
          </w:tcPr>
          <w:p w14:paraId="679038E7" w14:textId="6B5260C5" w:rsidR="008B330D" w:rsidRPr="008B330D" w:rsidRDefault="008B330D">
            <w:pPr>
              <w:rPr>
                <w:sz w:val="18"/>
                <w:szCs w:val="18"/>
              </w:rPr>
            </w:pPr>
            <w:r w:rsidRPr="008B330D">
              <w:rPr>
                <w:sz w:val="18"/>
                <w:szCs w:val="18"/>
              </w:rPr>
              <w:t>Shell</w:t>
            </w:r>
          </w:p>
        </w:tc>
        <w:tc>
          <w:tcPr>
            <w:tcW w:w="1307" w:type="dxa"/>
            <w:shd w:val="clear" w:color="auto" w:fill="DEEAF6" w:themeFill="accent5" w:themeFillTint="33"/>
          </w:tcPr>
          <w:p w14:paraId="22E3EAA9" w14:textId="575B3CC6" w:rsidR="008B330D" w:rsidRPr="008B330D" w:rsidRDefault="008B330D">
            <w:pPr>
              <w:rPr>
                <w:sz w:val="18"/>
                <w:szCs w:val="18"/>
              </w:rPr>
            </w:pPr>
            <w:r w:rsidRPr="008B330D">
              <w:rPr>
                <w:sz w:val="18"/>
                <w:szCs w:val="18"/>
              </w:rPr>
              <w:t>System Connection</w:t>
            </w:r>
          </w:p>
        </w:tc>
        <w:tc>
          <w:tcPr>
            <w:tcW w:w="1307" w:type="dxa"/>
            <w:shd w:val="clear" w:color="auto" w:fill="DEEAF6" w:themeFill="accent5" w:themeFillTint="33"/>
          </w:tcPr>
          <w:p w14:paraId="1CAE08B9" w14:textId="7F3757B2" w:rsidR="008B330D" w:rsidRPr="008B330D" w:rsidRDefault="008B330D">
            <w:pPr>
              <w:rPr>
                <w:sz w:val="18"/>
                <w:szCs w:val="18"/>
              </w:rPr>
            </w:pPr>
            <w:r w:rsidRPr="008B330D">
              <w:rPr>
                <w:sz w:val="18"/>
                <w:szCs w:val="18"/>
              </w:rPr>
              <w:t>Coating</w:t>
            </w:r>
          </w:p>
        </w:tc>
        <w:tc>
          <w:tcPr>
            <w:tcW w:w="1307" w:type="dxa"/>
            <w:shd w:val="clear" w:color="auto" w:fill="DEEAF6" w:themeFill="accent5" w:themeFillTint="33"/>
          </w:tcPr>
          <w:p w14:paraId="5B9164F1" w14:textId="125CF443" w:rsidR="008B330D" w:rsidRPr="008B330D" w:rsidRDefault="008B330D">
            <w:pPr>
              <w:rPr>
                <w:sz w:val="18"/>
                <w:szCs w:val="18"/>
              </w:rPr>
            </w:pPr>
            <w:r w:rsidRPr="008B330D">
              <w:rPr>
                <w:sz w:val="18"/>
                <w:szCs w:val="18"/>
              </w:rPr>
              <w:t>Diaphragm</w:t>
            </w:r>
          </w:p>
        </w:tc>
        <w:tc>
          <w:tcPr>
            <w:tcW w:w="1004" w:type="dxa"/>
            <w:shd w:val="clear" w:color="auto" w:fill="DEEAF6" w:themeFill="accent5" w:themeFillTint="33"/>
          </w:tcPr>
          <w:p w14:paraId="73DA532E" w14:textId="40D59776" w:rsidR="008B330D" w:rsidRPr="008B330D" w:rsidRDefault="008B330D">
            <w:pPr>
              <w:rPr>
                <w:sz w:val="18"/>
                <w:szCs w:val="18"/>
              </w:rPr>
            </w:pPr>
            <w:r w:rsidRPr="008B330D">
              <w:rPr>
                <w:sz w:val="18"/>
                <w:szCs w:val="18"/>
              </w:rPr>
              <w:t>Liner Material</w:t>
            </w:r>
          </w:p>
        </w:tc>
        <w:tc>
          <w:tcPr>
            <w:tcW w:w="1701" w:type="dxa"/>
            <w:shd w:val="clear" w:color="auto" w:fill="DEEAF6" w:themeFill="accent5" w:themeFillTint="33"/>
          </w:tcPr>
          <w:p w14:paraId="19B5FF8E" w14:textId="636858B7" w:rsidR="008B330D" w:rsidRPr="008B330D" w:rsidRDefault="008B330D">
            <w:pPr>
              <w:rPr>
                <w:sz w:val="18"/>
                <w:szCs w:val="18"/>
              </w:rPr>
            </w:pPr>
            <w:r w:rsidRPr="008B330D">
              <w:rPr>
                <w:sz w:val="18"/>
                <w:szCs w:val="18"/>
              </w:rPr>
              <w:t>Factory Pre-Charge</w:t>
            </w:r>
          </w:p>
        </w:tc>
        <w:tc>
          <w:tcPr>
            <w:tcW w:w="1276" w:type="dxa"/>
            <w:shd w:val="clear" w:color="auto" w:fill="DEEAF6" w:themeFill="accent5" w:themeFillTint="33"/>
          </w:tcPr>
          <w:p w14:paraId="7619972A" w14:textId="3BC57ED5" w:rsidR="008B330D" w:rsidRPr="008B330D" w:rsidRDefault="008B330D">
            <w:pPr>
              <w:rPr>
                <w:sz w:val="18"/>
                <w:szCs w:val="18"/>
              </w:rPr>
            </w:pPr>
            <w:r w:rsidRPr="008B330D">
              <w:rPr>
                <w:sz w:val="18"/>
                <w:szCs w:val="18"/>
              </w:rPr>
              <w:t>Max Working Temperature</w:t>
            </w:r>
          </w:p>
        </w:tc>
        <w:tc>
          <w:tcPr>
            <w:tcW w:w="1247" w:type="dxa"/>
            <w:shd w:val="clear" w:color="auto" w:fill="DEEAF6" w:themeFill="accent5" w:themeFillTint="33"/>
          </w:tcPr>
          <w:p w14:paraId="4EC92962" w14:textId="6B4201FC" w:rsidR="008B330D" w:rsidRPr="008B330D" w:rsidRDefault="008B330D">
            <w:pPr>
              <w:rPr>
                <w:sz w:val="18"/>
                <w:szCs w:val="18"/>
              </w:rPr>
            </w:pPr>
            <w:r w:rsidRPr="008B330D">
              <w:rPr>
                <w:sz w:val="18"/>
                <w:szCs w:val="18"/>
              </w:rPr>
              <w:t>Max Working Pressure</w:t>
            </w:r>
          </w:p>
        </w:tc>
      </w:tr>
      <w:tr w:rsidR="008B330D" w:rsidRPr="008B330D" w14:paraId="0857DB74" w14:textId="77777777" w:rsidTr="004B4B0F">
        <w:tc>
          <w:tcPr>
            <w:tcW w:w="1307" w:type="dxa"/>
            <w:shd w:val="clear" w:color="auto" w:fill="BDD6EE" w:themeFill="accent5" w:themeFillTint="66"/>
          </w:tcPr>
          <w:p w14:paraId="7FF2BEFF" w14:textId="78963EB7" w:rsidR="008B330D" w:rsidRPr="008B330D" w:rsidRDefault="008B330D">
            <w:pPr>
              <w:rPr>
                <w:sz w:val="18"/>
                <w:szCs w:val="18"/>
              </w:rPr>
            </w:pPr>
            <w:r w:rsidRPr="008B330D">
              <w:rPr>
                <w:sz w:val="18"/>
                <w:szCs w:val="18"/>
              </w:rPr>
              <w:t>Cold Rolled Carbon Steel</w:t>
            </w:r>
          </w:p>
        </w:tc>
        <w:tc>
          <w:tcPr>
            <w:tcW w:w="1307" w:type="dxa"/>
            <w:shd w:val="clear" w:color="auto" w:fill="BDD6EE" w:themeFill="accent5" w:themeFillTint="66"/>
          </w:tcPr>
          <w:p w14:paraId="1E963799" w14:textId="0E05B8F8" w:rsidR="008B330D" w:rsidRPr="008B330D" w:rsidRDefault="008B330D">
            <w:pPr>
              <w:rPr>
                <w:sz w:val="18"/>
                <w:szCs w:val="18"/>
              </w:rPr>
            </w:pPr>
            <w:r w:rsidRPr="008B330D">
              <w:rPr>
                <w:sz w:val="18"/>
                <w:szCs w:val="18"/>
              </w:rPr>
              <w:t>304 Stainless Steel Connector</w:t>
            </w:r>
          </w:p>
        </w:tc>
        <w:tc>
          <w:tcPr>
            <w:tcW w:w="1307" w:type="dxa"/>
            <w:shd w:val="clear" w:color="auto" w:fill="BDD6EE" w:themeFill="accent5" w:themeFillTint="66"/>
          </w:tcPr>
          <w:p w14:paraId="03DF9EE9" w14:textId="38E97C37" w:rsidR="008B330D" w:rsidRPr="008B330D" w:rsidRDefault="008B330D">
            <w:pPr>
              <w:rPr>
                <w:sz w:val="18"/>
                <w:szCs w:val="18"/>
              </w:rPr>
            </w:pPr>
            <w:r w:rsidRPr="008B330D">
              <w:rPr>
                <w:sz w:val="18"/>
                <w:szCs w:val="18"/>
              </w:rPr>
              <w:t>Triple Grade Shield Coating</w:t>
            </w:r>
          </w:p>
        </w:tc>
        <w:tc>
          <w:tcPr>
            <w:tcW w:w="1307" w:type="dxa"/>
            <w:shd w:val="clear" w:color="auto" w:fill="BDD6EE" w:themeFill="accent5" w:themeFillTint="66"/>
          </w:tcPr>
          <w:p w14:paraId="34DFF835" w14:textId="5DCED1B4" w:rsidR="008B330D" w:rsidRPr="008B330D" w:rsidRDefault="008B330D">
            <w:pPr>
              <w:rPr>
                <w:sz w:val="18"/>
                <w:szCs w:val="18"/>
              </w:rPr>
            </w:pPr>
            <w:r w:rsidRPr="008B330D">
              <w:rPr>
                <w:sz w:val="18"/>
                <w:szCs w:val="18"/>
              </w:rPr>
              <w:t>Heavy Duty Butyl Rubber</w:t>
            </w:r>
          </w:p>
        </w:tc>
        <w:tc>
          <w:tcPr>
            <w:tcW w:w="1004" w:type="dxa"/>
            <w:shd w:val="clear" w:color="auto" w:fill="BDD6EE" w:themeFill="accent5" w:themeFillTint="66"/>
          </w:tcPr>
          <w:p w14:paraId="0F41DF80" w14:textId="28EC9D09" w:rsidR="008B330D" w:rsidRPr="008B330D" w:rsidRDefault="008B330D">
            <w:pPr>
              <w:rPr>
                <w:sz w:val="18"/>
                <w:szCs w:val="18"/>
              </w:rPr>
            </w:pPr>
            <w:r w:rsidRPr="008B330D">
              <w:rPr>
                <w:sz w:val="18"/>
                <w:szCs w:val="18"/>
              </w:rPr>
              <w:t>FDA Grade Polypropylene</w:t>
            </w:r>
          </w:p>
        </w:tc>
        <w:tc>
          <w:tcPr>
            <w:tcW w:w="1701" w:type="dxa"/>
            <w:shd w:val="clear" w:color="auto" w:fill="BDD6EE" w:themeFill="accent5" w:themeFillTint="66"/>
          </w:tcPr>
          <w:p w14:paraId="63ED1839" w14:textId="77777777" w:rsidR="004B4B0F" w:rsidRDefault="004B4B0F">
            <w:pPr>
              <w:rPr>
                <w:sz w:val="18"/>
                <w:szCs w:val="18"/>
              </w:rPr>
            </w:pPr>
            <w:r>
              <w:rPr>
                <w:sz w:val="18"/>
                <w:szCs w:val="18"/>
              </w:rPr>
              <w:t>Up to 160LT</w:t>
            </w:r>
          </w:p>
          <w:p w14:paraId="7F532BA4" w14:textId="3F95766D" w:rsidR="008B330D" w:rsidRDefault="004B4B0F">
            <w:pPr>
              <w:rPr>
                <w:sz w:val="18"/>
                <w:szCs w:val="18"/>
              </w:rPr>
            </w:pPr>
            <w:r>
              <w:rPr>
                <w:sz w:val="18"/>
                <w:szCs w:val="18"/>
              </w:rPr>
              <w:t xml:space="preserve"> =</w:t>
            </w:r>
            <w:r w:rsidR="008B330D" w:rsidRPr="008B330D">
              <w:rPr>
                <w:sz w:val="18"/>
                <w:szCs w:val="18"/>
              </w:rPr>
              <w:t>30 PS</w:t>
            </w:r>
            <w:r>
              <w:rPr>
                <w:sz w:val="18"/>
                <w:szCs w:val="18"/>
              </w:rPr>
              <w:t xml:space="preserve">I </w:t>
            </w:r>
            <w:r w:rsidR="008B330D" w:rsidRPr="008B330D">
              <w:rPr>
                <w:sz w:val="18"/>
                <w:szCs w:val="18"/>
              </w:rPr>
              <w:t>2 Bar</w:t>
            </w:r>
          </w:p>
          <w:p w14:paraId="5A843C17" w14:textId="77777777" w:rsidR="004B4B0F" w:rsidRDefault="004B4B0F">
            <w:pPr>
              <w:rPr>
                <w:sz w:val="18"/>
                <w:szCs w:val="18"/>
              </w:rPr>
            </w:pPr>
          </w:p>
          <w:p w14:paraId="6D27E799" w14:textId="647B25DC" w:rsidR="004B4B0F" w:rsidRPr="008B330D" w:rsidRDefault="004B4B0F">
            <w:pPr>
              <w:rPr>
                <w:sz w:val="18"/>
                <w:szCs w:val="18"/>
              </w:rPr>
            </w:pPr>
            <w:r>
              <w:rPr>
                <w:sz w:val="18"/>
                <w:szCs w:val="18"/>
              </w:rPr>
              <w:t>235LT=45 PSI 3 Bar</w:t>
            </w:r>
          </w:p>
        </w:tc>
        <w:tc>
          <w:tcPr>
            <w:tcW w:w="1276" w:type="dxa"/>
            <w:shd w:val="clear" w:color="auto" w:fill="BDD6EE" w:themeFill="accent5" w:themeFillTint="66"/>
          </w:tcPr>
          <w:p w14:paraId="6F9B862D" w14:textId="7ABC86AA" w:rsidR="008B330D" w:rsidRPr="008B330D" w:rsidRDefault="008B330D">
            <w:pPr>
              <w:rPr>
                <w:sz w:val="18"/>
                <w:szCs w:val="18"/>
              </w:rPr>
            </w:pPr>
            <w:r w:rsidRPr="008B330D">
              <w:rPr>
                <w:sz w:val="18"/>
                <w:szCs w:val="18"/>
              </w:rPr>
              <w:t>9</w:t>
            </w:r>
            <w:r w:rsidR="004B4B0F">
              <w:rPr>
                <w:sz w:val="18"/>
                <w:szCs w:val="18"/>
              </w:rPr>
              <w:t>0</w:t>
            </w:r>
            <w:r w:rsidRPr="008B330D">
              <w:rPr>
                <w:sz w:val="18"/>
                <w:szCs w:val="18"/>
              </w:rPr>
              <w:t xml:space="preserve"> C</w:t>
            </w:r>
          </w:p>
          <w:p w14:paraId="2EECB7F8" w14:textId="078F93A3" w:rsidR="008B330D" w:rsidRPr="008B330D" w:rsidRDefault="00851363">
            <w:pPr>
              <w:rPr>
                <w:sz w:val="18"/>
                <w:szCs w:val="18"/>
              </w:rPr>
            </w:pPr>
            <w:r>
              <w:rPr>
                <w:sz w:val="18"/>
                <w:szCs w:val="18"/>
              </w:rPr>
              <w:t>194</w:t>
            </w:r>
            <w:r w:rsidR="008B330D" w:rsidRPr="008B330D">
              <w:rPr>
                <w:sz w:val="18"/>
                <w:szCs w:val="18"/>
              </w:rPr>
              <w:t xml:space="preserve"> F</w:t>
            </w:r>
          </w:p>
        </w:tc>
        <w:tc>
          <w:tcPr>
            <w:tcW w:w="1247" w:type="dxa"/>
            <w:shd w:val="clear" w:color="auto" w:fill="BDD6EE" w:themeFill="accent5" w:themeFillTint="66"/>
          </w:tcPr>
          <w:p w14:paraId="5B84B9EE" w14:textId="77777777" w:rsidR="008B330D" w:rsidRPr="008B330D" w:rsidRDefault="008B330D">
            <w:pPr>
              <w:rPr>
                <w:sz w:val="18"/>
                <w:szCs w:val="18"/>
              </w:rPr>
            </w:pPr>
            <w:r w:rsidRPr="008B330D">
              <w:rPr>
                <w:sz w:val="18"/>
                <w:szCs w:val="18"/>
              </w:rPr>
              <w:t>150 PSI</w:t>
            </w:r>
          </w:p>
          <w:p w14:paraId="4A5A6169" w14:textId="3BEF67FA" w:rsidR="008B330D" w:rsidRPr="008B330D" w:rsidRDefault="008B330D">
            <w:pPr>
              <w:rPr>
                <w:sz w:val="18"/>
                <w:szCs w:val="18"/>
              </w:rPr>
            </w:pPr>
            <w:r w:rsidRPr="008B330D">
              <w:rPr>
                <w:sz w:val="18"/>
                <w:szCs w:val="18"/>
              </w:rPr>
              <w:t>10 Bar</w:t>
            </w:r>
          </w:p>
        </w:tc>
      </w:tr>
    </w:tbl>
    <w:p w14:paraId="1501BC39" w14:textId="7784F03C" w:rsidR="00045705" w:rsidRPr="00045705" w:rsidRDefault="00045705" w:rsidP="00045705"/>
    <w:p w14:paraId="4393A8D4" w14:textId="7E845B16" w:rsidR="006921FF" w:rsidRPr="006921FF" w:rsidRDefault="006921FF" w:rsidP="006921FF">
      <w:pPr>
        <w:rPr>
          <w:b/>
          <w:bCs/>
          <w:lang w:val="en-GB"/>
        </w:rPr>
      </w:pPr>
      <w:r w:rsidRPr="006921FF">
        <w:rPr>
          <w:b/>
          <w:bCs/>
          <w:lang w:val="en-GB"/>
        </w:rPr>
        <w:t> </w:t>
      </w:r>
      <w:r w:rsidR="00576165">
        <w:rPr>
          <w:b/>
          <w:bCs/>
          <w:lang w:val="en-GB"/>
        </w:rPr>
        <w:t>Sizes Available:</w:t>
      </w:r>
    </w:p>
    <w:tbl>
      <w:tblPr>
        <w:tblStyle w:val="TableGrid"/>
        <w:tblW w:w="0" w:type="auto"/>
        <w:tblLook w:val="04A0" w:firstRow="1" w:lastRow="0" w:firstColumn="1" w:lastColumn="0" w:noHBand="0" w:noVBand="1"/>
      </w:tblPr>
      <w:tblGrid>
        <w:gridCol w:w="1045"/>
        <w:gridCol w:w="1045"/>
        <w:gridCol w:w="1045"/>
        <w:gridCol w:w="1045"/>
        <w:gridCol w:w="1046"/>
        <w:gridCol w:w="1046"/>
        <w:gridCol w:w="1046"/>
        <w:gridCol w:w="1087"/>
        <w:gridCol w:w="1088"/>
      </w:tblGrid>
      <w:tr w:rsidR="009C662E" w14:paraId="4B97059A" w14:textId="77777777" w:rsidTr="004B4B0F">
        <w:tc>
          <w:tcPr>
            <w:tcW w:w="5226" w:type="dxa"/>
            <w:gridSpan w:val="5"/>
            <w:tcBorders>
              <w:bottom w:val="single" w:sz="4" w:space="0" w:color="auto"/>
            </w:tcBorders>
            <w:shd w:val="clear" w:color="auto" w:fill="FFF2CC" w:themeFill="accent4" w:themeFillTint="33"/>
          </w:tcPr>
          <w:p w14:paraId="35ABC9F5" w14:textId="61879CB1" w:rsidR="009C662E" w:rsidRPr="009C662E" w:rsidRDefault="009C662E" w:rsidP="00045705">
            <w:r w:rsidRPr="009C662E">
              <w:t>1” BSP Stainless Steel Inlet Fitting</w:t>
            </w:r>
          </w:p>
        </w:tc>
        <w:tc>
          <w:tcPr>
            <w:tcW w:w="4267" w:type="dxa"/>
            <w:gridSpan w:val="4"/>
            <w:tcBorders>
              <w:bottom w:val="single" w:sz="4" w:space="0" w:color="auto"/>
            </w:tcBorders>
            <w:shd w:val="clear" w:color="auto" w:fill="FFF2CC" w:themeFill="accent4" w:themeFillTint="33"/>
          </w:tcPr>
          <w:p w14:paraId="02E5F93B" w14:textId="727CD8C4" w:rsidR="009C662E" w:rsidRPr="009C662E" w:rsidRDefault="009C662E" w:rsidP="00045705">
            <w:r w:rsidRPr="009C662E">
              <w:t>1 ¼” BSP Stainless Steel Inlet Fitting</w:t>
            </w:r>
          </w:p>
        </w:tc>
      </w:tr>
      <w:tr w:rsidR="006D3F92" w14:paraId="09ACE518" w14:textId="77777777" w:rsidTr="00081AF7">
        <w:tc>
          <w:tcPr>
            <w:tcW w:w="1045" w:type="dxa"/>
            <w:tcBorders>
              <w:bottom w:val="single" w:sz="4" w:space="0" w:color="auto"/>
            </w:tcBorders>
            <w:shd w:val="clear" w:color="auto" w:fill="FFF2CC" w:themeFill="accent4" w:themeFillTint="33"/>
          </w:tcPr>
          <w:p w14:paraId="7BBED57D" w14:textId="65C0802E" w:rsidR="006D3F92" w:rsidRPr="00576165" w:rsidRDefault="006D3F92" w:rsidP="00045705">
            <w:r w:rsidRPr="00576165">
              <w:t>3LT</w:t>
            </w:r>
          </w:p>
        </w:tc>
        <w:tc>
          <w:tcPr>
            <w:tcW w:w="1045" w:type="dxa"/>
            <w:tcBorders>
              <w:bottom w:val="single" w:sz="4" w:space="0" w:color="auto"/>
            </w:tcBorders>
            <w:shd w:val="clear" w:color="auto" w:fill="FFF2CC" w:themeFill="accent4" w:themeFillTint="33"/>
          </w:tcPr>
          <w:p w14:paraId="63110682" w14:textId="2165EC5A" w:rsidR="006D3F92" w:rsidRPr="00576165" w:rsidRDefault="006D3F92" w:rsidP="00045705">
            <w:r w:rsidRPr="00576165">
              <w:t>8LT</w:t>
            </w:r>
          </w:p>
        </w:tc>
        <w:tc>
          <w:tcPr>
            <w:tcW w:w="1045" w:type="dxa"/>
            <w:tcBorders>
              <w:bottom w:val="single" w:sz="4" w:space="0" w:color="auto"/>
            </w:tcBorders>
            <w:shd w:val="clear" w:color="auto" w:fill="FFF2CC" w:themeFill="accent4" w:themeFillTint="33"/>
          </w:tcPr>
          <w:p w14:paraId="1F338ADC" w14:textId="6F5300A0" w:rsidR="006D3F92" w:rsidRPr="00576165" w:rsidRDefault="006D3F92" w:rsidP="00045705">
            <w:r>
              <w:t>18LT</w:t>
            </w:r>
          </w:p>
        </w:tc>
        <w:tc>
          <w:tcPr>
            <w:tcW w:w="1045" w:type="dxa"/>
            <w:tcBorders>
              <w:bottom w:val="single" w:sz="4" w:space="0" w:color="auto"/>
            </w:tcBorders>
            <w:shd w:val="clear" w:color="auto" w:fill="FFF2CC" w:themeFill="accent4" w:themeFillTint="33"/>
          </w:tcPr>
          <w:p w14:paraId="1762E767" w14:textId="0E233CB8" w:rsidR="006D3F92" w:rsidRPr="00576165" w:rsidRDefault="006D3F92" w:rsidP="00045705">
            <w:r>
              <w:t>60LT</w:t>
            </w:r>
          </w:p>
        </w:tc>
        <w:tc>
          <w:tcPr>
            <w:tcW w:w="1046" w:type="dxa"/>
            <w:tcBorders>
              <w:bottom w:val="single" w:sz="4" w:space="0" w:color="auto"/>
            </w:tcBorders>
            <w:shd w:val="clear" w:color="auto" w:fill="FFF2CC" w:themeFill="accent4" w:themeFillTint="33"/>
          </w:tcPr>
          <w:p w14:paraId="485406DA" w14:textId="50829677" w:rsidR="006D3F92" w:rsidRPr="00576165" w:rsidRDefault="006D3F92" w:rsidP="00045705">
            <w:r>
              <w:t>80LT</w:t>
            </w:r>
          </w:p>
        </w:tc>
        <w:tc>
          <w:tcPr>
            <w:tcW w:w="1046" w:type="dxa"/>
            <w:tcBorders>
              <w:bottom w:val="single" w:sz="4" w:space="0" w:color="auto"/>
            </w:tcBorders>
            <w:shd w:val="clear" w:color="auto" w:fill="FFF2CC" w:themeFill="accent4" w:themeFillTint="33"/>
          </w:tcPr>
          <w:p w14:paraId="5A97A805" w14:textId="044A377F" w:rsidR="006D3F92" w:rsidRPr="00576165" w:rsidRDefault="006D3F92" w:rsidP="00045705">
            <w:r>
              <w:t>100LT</w:t>
            </w:r>
          </w:p>
        </w:tc>
        <w:tc>
          <w:tcPr>
            <w:tcW w:w="1046" w:type="dxa"/>
            <w:tcBorders>
              <w:bottom w:val="single" w:sz="4" w:space="0" w:color="auto"/>
            </w:tcBorders>
            <w:shd w:val="clear" w:color="auto" w:fill="FFF2CC" w:themeFill="accent4" w:themeFillTint="33"/>
          </w:tcPr>
          <w:p w14:paraId="0715A4F5" w14:textId="016826EE" w:rsidR="006D3F92" w:rsidRPr="00576165" w:rsidRDefault="006D3F92" w:rsidP="00045705">
            <w:r>
              <w:t>160LT</w:t>
            </w:r>
          </w:p>
        </w:tc>
        <w:tc>
          <w:tcPr>
            <w:tcW w:w="1087" w:type="dxa"/>
            <w:tcBorders>
              <w:bottom w:val="single" w:sz="4" w:space="0" w:color="auto"/>
            </w:tcBorders>
            <w:shd w:val="clear" w:color="auto" w:fill="FFF2CC" w:themeFill="accent4" w:themeFillTint="33"/>
          </w:tcPr>
          <w:p w14:paraId="5A0D585C" w14:textId="77777777" w:rsidR="006D3F92" w:rsidRPr="00576165" w:rsidRDefault="006D3F92" w:rsidP="00045705">
            <w:r>
              <w:t>235LT</w:t>
            </w:r>
          </w:p>
        </w:tc>
        <w:tc>
          <w:tcPr>
            <w:tcW w:w="1088" w:type="dxa"/>
            <w:tcBorders>
              <w:bottom w:val="single" w:sz="4" w:space="0" w:color="auto"/>
            </w:tcBorders>
            <w:shd w:val="clear" w:color="auto" w:fill="FFF2CC" w:themeFill="accent4" w:themeFillTint="33"/>
          </w:tcPr>
          <w:p w14:paraId="6465F603" w14:textId="6D6D8EC6" w:rsidR="006D3F92" w:rsidRPr="00576165" w:rsidRDefault="006D3F92" w:rsidP="00045705">
            <w:r>
              <w:t>450LT</w:t>
            </w:r>
          </w:p>
        </w:tc>
      </w:tr>
      <w:tr w:rsidR="009C662E" w14:paraId="069C255E" w14:textId="77777777" w:rsidTr="004B4B0F">
        <w:tc>
          <w:tcPr>
            <w:tcW w:w="9493" w:type="dxa"/>
            <w:gridSpan w:val="9"/>
            <w:tcBorders>
              <w:top w:val="single" w:sz="4" w:space="0" w:color="auto"/>
              <w:left w:val="nil"/>
              <w:bottom w:val="nil"/>
              <w:right w:val="nil"/>
            </w:tcBorders>
          </w:tcPr>
          <w:p w14:paraId="29ECE747" w14:textId="77777777" w:rsidR="009C662E" w:rsidRDefault="009C662E" w:rsidP="00045705">
            <w:pPr>
              <w:rPr>
                <w:b/>
                <w:bCs/>
              </w:rPr>
            </w:pPr>
          </w:p>
        </w:tc>
      </w:tr>
    </w:tbl>
    <w:p w14:paraId="2B7BC8D5" w14:textId="77777777" w:rsidR="00D35871" w:rsidRDefault="00D35871" w:rsidP="00D35871">
      <w:pPr>
        <w:jc w:val="both"/>
        <w:rPr>
          <w:b/>
          <w:bCs/>
        </w:rPr>
      </w:pPr>
    </w:p>
    <w:p w14:paraId="7E9E9F9C" w14:textId="389E49A3" w:rsidR="00045705" w:rsidRPr="00045705" w:rsidRDefault="00045705" w:rsidP="00D35871">
      <w:pPr>
        <w:jc w:val="both"/>
      </w:pPr>
      <w:r w:rsidRPr="00045705">
        <w:rPr>
          <w:b/>
          <w:bCs/>
        </w:rPr>
        <w:t>Features Include</w:t>
      </w:r>
    </w:p>
    <w:p w14:paraId="265E19C3" w14:textId="3E153577" w:rsidR="00045705" w:rsidRPr="00045705" w:rsidRDefault="00045705" w:rsidP="00D35871">
      <w:pPr>
        <w:jc w:val="both"/>
        <w:rPr>
          <w:sz w:val="20"/>
          <w:szCs w:val="20"/>
        </w:rPr>
      </w:pPr>
      <w:r w:rsidRPr="00045705">
        <w:rPr>
          <w:sz w:val="20"/>
          <w:szCs w:val="20"/>
        </w:rPr>
        <w:t>Stainless steel nipple fitted on top mounted models.</w:t>
      </w:r>
    </w:p>
    <w:p w14:paraId="73394082" w14:textId="5E4C5091" w:rsidR="00045705" w:rsidRPr="00045705" w:rsidRDefault="00045705" w:rsidP="00D35871">
      <w:pPr>
        <w:jc w:val="both"/>
        <w:rPr>
          <w:sz w:val="20"/>
          <w:szCs w:val="20"/>
        </w:rPr>
      </w:pPr>
      <w:r w:rsidRPr="00045705">
        <w:rPr>
          <w:sz w:val="20"/>
          <w:szCs w:val="20"/>
        </w:rPr>
        <w:t>Stainless steel elbows on</w:t>
      </w:r>
      <w:r w:rsidR="00D35871">
        <w:rPr>
          <w:sz w:val="20"/>
          <w:szCs w:val="20"/>
        </w:rPr>
        <w:t xml:space="preserve"> </w:t>
      </w:r>
      <w:r w:rsidRPr="00045705">
        <w:rPr>
          <w:sz w:val="20"/>
          <w:szCs w:val="20"/>
        </w:rPr>
        <w:t>free standing models.</w:t>
      </w:r>
    </w:p>
    <w:p w14:paraId="40CD3CC3" w14:textId="7F7F0EF8" w:rsidR="00045705" w:rsidRPr="00045705" w:rsidRDefault="00045705" w:rsidP="00D35871">
      <w:pPr>
        <w:jc w:val="both"/>
        <w:rPr>
          <w:sz w:val="20"/>
          <w:szCs w:val="20"/>
        </w:rPr>
      </w:pPr>
      <w:r w:rsidRPr="00045705">
        <w:rPr>
          <w:sz w:val="20"/>
          <w:szCs w:val="20"/>
        </w:rPr>
        <w:t>Long life diaphragm system</w:t>
      </w:r>
      <w:r w:rsidR="00D35871">
        <w:rPr>
          <w:sz w:val="20"/>
          <w:szCs w:val="20"/>
        </w:rPr>
        <w:t xml:space="preserve"> w</w:t>
      </w:r>
      <w:r w:rsidRPr="00045705">
        <w:rPr>
          <w:sz w:val="20"/>
          <w:szCs w:val="20"/>
        </w:rPr>
        <w:t>ith high-grade butyl membrane.</w:t>
      </w:r>
    </w:p>
    <w:p w14:paraId="3388BEDF" w14:textId="77777777" w:rsidR="004B4B0F" w:rsidRDefault="00045705" w:rsidP="00D35871">
      <w:pPr>
        <w:jc w:val="both"/>
        <w:rPr>
          <w:sz w:val="20"/>
          <w:szCs w:val="20"/>
        </w:rPr>
      </w:pPr>
      <w:r w:rsidRPr="00045705">
        <w:rPr>
          <w:sz w:val="20"/>
          <w:szCs w:val="20"/>
        </w:rPr>
        <w:t>Plastic mounting base</w:t>
      </w:r>
      <w:r w:rsidR="004B4B0F">
        <w:rPr>
          <w:sz w:val="20"/>
          <w:szCs w:val="20"/>
        </w:rPr>
        <w:t>.</w:t>
      </w:r>
      <w:r w:rsidRPr="00045705">
        <w:rPr>
          <w:sz w:val="20"/>
          <w:szCs w:val="20"/>
        </w:rPr>
        <w:t xml:space="preserve"> </w:t>
      </w:r>
    </w:p>
    <w:p w14:paraId="6079C461" w14:textId="38F1BC88" w:rsidR="00045705" w:rsidRDefault="008F0545" w:rsidP="00D35871">
      <w:pPr>
        <w:jc w:val="both"/>
        <w:rPr>
          <w:sz w:val="20"/>
          <w:szCs w:val="20"/>
        </w:rPr>
      </w:pPr>
      <w:r>
        <w:rPr>
          <w:sz w:val="20"/>
          <w:szCs w:val="20"/>
        </w:rPr>
        <w:t>The shield coating two</w:t>
      </w:r>
      <w:r w:rsidR="00947610">
        <w:rPr>
          <w:sz w:val="20"/>
          <w:szCs w:val="20"/>
        </w:rPr>
        <w:t>-</w:t>
      </w:r>
      <w:r>
        <w:rPr>
          <w:sz w:val="20"/>
          <w:szCs w:val="20"/>
        </w:rPr>
        <w:t>part polyurethane exterior over an epoxy undercoating provides excellent protection from UV and salt spray.</w:t>
      </w:r>
    </w:p>
    <w:p w14:paraId="61147C58" w14:textId="77777777" w:rsidR="007846DF" w:rsidRDefault="007846DF" w:rsidP="00D35871">
      <w:pPr>
        <w:jc w:val="both"/>
        <w:rPr>
          <w:sz w:val="20"/>
          <w:szCs w:val="20"/>
        </w:rPr>
      </w:pPr>
    </w:p>
    <w:p w14:paraId="30DCF23D" w14:textId="77777777" w:rsidR="007846DF" w:rsidRDefault="007846DF" w:rsidP="00D35871">
      <w:pPr>
        <w:jc w:val="both"/>
        <w:rPr>
          <w:sz w:val="20"/>
          <w:szCs w:val="20"/>
        </w:rPr>
      </w:pPr>
    </w:p>
    <w:p w14:paraId="1A1480DD" w14:textId="77777777" w:rsidR="007846DF" w:rsidRDefault="007846DF" w:rsidP="00D35871">
      <w:pPr>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1266"/>
        <w:gridCol w:w="854"/>
        <w:gridCol w:w="1206"/>
        <w:gridCol w:w="3168"/>
        <w:gridCol w:w="235"/>
        <w:gridCol w:w="222"/>
        <w:gridCol w:w="1010"/>
        <w:gridCol w:w="1476"/>
      </w:tblGrid>
      <w:tr w:rsidR="00B71359" w14:paraId="297E41B9" w14:textId="77777777" w:rsidTr="005A0DF2">
        <w:tc>
          <w:tcPr>
            <w:tcW w:w="847" w:type="dxa"/>
          </w:tcPr>
          <w:p w14:paraId="6CF57314" w14:textId="77777777" w:rsidR="005A0DF2" w:rsidRDefault="005A0DF2" w:rsidP="005A0DF2">
            <w:pPr>
              <w:jc w:val="center"/>
              <w:rPr>
                <w:noProof/>
                <w:sz w:val="20"/>
                <w:szCs w:val="20"/>
              </w:rPr>
            </w:pPr>
          </w:p>
          <w:p w14:paraId="263D3A76" w14:textId="771DB1F6" w:rsidR="005A0DF2" w:rsidRDefault="005A0DF2" w:rsidP="005A0DF2">
            <w:pPr>
              <w:jc w:val="center"/>
              <w:rPr>
                <w:sz w:val="20"/>
                <w:szCs w:val="20"/>
              </w:rPr>
            </w:pPr>
            <w:r>
              <w:rPr>
                <w:noProof/>
                <w:sz w:val="20"/>
                <w:szCs w:val="20"/>
              </w:rPr>
              <w:drawing>
                <wp:inline distT="0" distB="0" distL="0" distR="0" wp14:anchorId="00C81850" wp14:editId="05DCBD31">
                  <wp:extent cx="516835" cy="524218"/>
                  <wp:effectExtent l="0" t="0" r="0" b="0"/>
                  <wp:docPr id="1649373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73996" name="Picture 16493739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304" cy="547008"/>
                          </a:xfrm>
                          <a:prstGeom prst="rect">
                            <a:avLst/>
                          </a:prstGeom>
                        </pic:spPr>
                      </pic:pic>
                    </a:graphicData>
                  </a:graphic>
                </wp:inline>
              </w:drawing>
            </w:r>
          </w:p>
        </w:tc>
        <w:tc>
          <w:tcPr>
            <w:tcW w:w="1032" w:type="dxa"/>
          </w:tcPr>
          <w:p w14:paraId="15F8825B" w14:textId="7933C16B" w:rsidR="005A0DF2" w:rsidRDefault="005A0DF2" w:rsidP="005F6EBB">
            <w:pPr>
              <w:rPr>
                <w:sz w:val="20"/>
                <w:szCs w:val="20"/>
              </w:rPr>
            </w:pPr>
            <w:r>
              <w:rPr>
                <w:noProof/>
                <w:sz w:val="20"/>
                <w:szCs w:val="20"/>
              </w:rPr>
              <w:drawing>
                <wp:inline distT="0" distB="0" distL="0" distR="0" wp14:anchorId="41625A81" wp14:editId="200F4BD4">
                  <wp:extent cx="659958" cy="657486"/>
                  <wp:effectExtent l="0" t="0" r="6985" b="9525"/>
                  <wp:docPr id="10403722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72274" name="Picture 10403722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5760" cy="673229"/>
                          </a:xfrm>
                          <a:prstGeom prst="rect">
                            <a:avLst/>
                          </a:prstGeom>
                        </pic:spPr>
                      </pic:pic>
                    </a:graphicData>
                  </a:graphic>
                </wp:inline>
              </w:drawing>
            </w:r>
          </w:p>
        </w:tc>
        <w:tc>
          <w:tcPr>
            <w:tcW w:w="712" w:type="dxa"/>
          </w:tcPr>
          <w:p w14:paraId="79ADAD74" w14:textId="0C150D4C" w:rsidR="005A0DF2" w:rsidRDefault="005A0DF2" w:rsidP="005F6EBB">
            <w:pPr>
              <w:rPr>
                <w:sz w:val="20"/>
                <w:szCs w:val="20"/>
              </w:rPr>
            </w:pPr>
            <w:r>
              <w:rPr>
                <w:noProof/>
                <w:sz w:val="20"/>
                <w:szCs w:val="20"/>
              </w:rPr>
              <w:drawing>
                <wp:inline distT="0" distB="0" distL="0" distR="0" wp14:anchorId="1EABDB1A" wp14:editId="2B983F2C">
                  <wp:extent cx="405516" cy="614650"/>
                  <wp:effectExtent l="0" t="0" r="0" b="0"/>
                  <wp:docPr id="9057505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50524" name="Picture 9057505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851" cy="633346"/>
                          </a:xfrm>
                          <a:prstGeom prst="rect">
                            <a:avLst/>
                          </a:prstGeom>
                        </pic:spPr>
                      </pic:pic>
                    </a:graphicData>
                  </a:graphic>
                </wp:inline>
              </w:drawing>
            </w:r>
          </w:p>
        </w:tc>
        <w:tc>
          <w:tcPr>
            <w:tcW w:w="985" w:type="dxa"/>
          </w:tcPr>
          <w:p w14:paraId="33567EED" w14:textId="77777777" w:rsidR="005A0DF2" w:rsidRDefault="005A0DF2" w:rsidP="005F6EBB">
            <w:pPr>
              <w:rPr>
                <w:sz w:val="20"/>
                <w:szCs w:val="20"/>
              </w:rPr>
            </w:pPr>
            <w:r>
              <w:rPr>
                <w:noProof/>
                <w:sz w:val="20"/>
                <w:szCs w:val="20"/>
              </w:rPr>
              <w:drawing>
                <wp:inline distT="0" distB="0" distL="0" distR="0" wp14:anchorId="7640B1FB" wp14:editId="26126ACF">
                  <wp:extent cx="620202" cy="649301"/>
                  <wp:effectExtent l="0" t="0" r="8890" b="0"/>
                  <wp:docPr id="1878576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576873" name="Picture 187857687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7590" cy="667505"/>
                          </a:xfrm>
                          <a:prstGeom prst="rect">
                            <a:avLst/>
                          </a:prstGeom>
                        </pic:spPr>
                      </pic:pic>
                    </a:graphicData>
                  </a:graphic>
                </wp:inline>
              </w:drawing>
            </w:r>
          </w:p>
        </w:tc>
        <w:tc>
          <w:tcPr>
            <w:tcW w:w="3712" w:type="dxa"/>
            <w:vAlign w:val="center"/>
          </w:tcPr>
          <w:p w14:paraId="16E43786" w14:textId="6973B2CF" w:rsidR="005A0DF2" w:rsidRDefault="005A0DF2" w:rsidP="005A0DF2">
            <w:pPr>
              <w:spacing w:line="276" w:lineRule="auto"/>
              <w:jc w:val="center"/>
              <w:rPr>
                <w:sz w:val="20"/>
                <w:szCs w:val="20"/>
              </w:rPr>
            </w:pPr>
            <w:r>
              <w:rPr>
                <w:noProof/>
                <w:sz w:val="20"/>
                <w:szCs w:val="20"/>
              </w:rPr>
              <w:drawing>
                <wp:inline distT="0" distB="0" distL="0" distR="0" wp14:anchorId="169F8DE9" wp14:editId="19AF75AC">
                  <wp:extent cx="1868197" cy="492665"/>
                  <wp:effectExtent l="0" t="0" r="0" b="3175"/>
                  <wp:docPr id="564441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41389" name="Picture 564441389"/>
                          <pic:cNvPicPr/>
                        </pic:nvPicPr>
                        <pic:blipFill>
                          <a:blip r:embed="rId10">
                            <a:extLst>
                              <a:ext uri="{28A0092B-C50C-407E-A947-70E740481C1C}">
                                <a14:useLocalDpi xmlns:a14="http://schemas.microsoft.com/office/drawing/2010/main" val="0"/>
                              </a:ext>
                            </a:extLst>
                          </a:blip>
                          <a:stretch>
                            <a:fillRect/>
                          </a:stretch>
                        </pic:blipFill>
                        <pic:spPr>
                          <a:xfrm>
                            <a:off x="0" y="0"/>
                            <a:ext cx="2007566" cy="529418"/>
                          </a:xfrm>
                          <a:prstGeom prst="rect">
                            <a:avLst/>
                          </a:prstGeom>
                        </pic:spPr>
                      </pic:pic>
                    </a:graphicData>
                  </a:graphic>
                </wp:inline>
              </w:drawing>
            </w:r>
          </w:p>
        </w:tc>
        <w:tc>
          <w:tcPr>
            <w:tcW w:w="919" w:type="dxa"/>
          </w:tcPr>
          <w:p w14:paraId="4C32D73C" w14:textId="606283A6" w:rsidR="005A0DF2" w:rsidRDefault="005A0DF2" w:rsidP="005F6EBB">
            <w:pPr>
              <w:rPr>
                <w:sz w:val="20"/>
                <w:szCs w:val="20"/>
              </w:rPr>
            </w:pPr>
          </w:p>
        </w:tc>
        <w:tc>
          <w:tcPr>
            <w:tcW w:w="221" w:type="dxa"/>
          </w:tcPr>
          <w:p w14:paraId="250306C2" w14:textId="77777777" w:rsidR="005A0DF2" w:rsidRDefault="005A0DF2" w:rsidP="005F6EBB">
            <w:pPr>
              <w:rPr>
                <w:noProof/>
                <w:sz w:val="20"/>
                <w:szCs w:val="20"/>
              </w:rPr>
            </w:pPr>
          </w:p>
        </w:tc>
        <w:tc>
          <w:tcPr>
            <w:tcW w:w="833" w:type="dxa"/>
          </w:tcPr>
          <w:p w14:paraId="5578048B" w14:textId="45C155BD" w:rsidR="005A0DF2" w:rsidRDefault="005A0DF2" w:rsidP="005F6EBB">
            <w:pPr>
              <w:rPr>
                <w:sz w:val="20"/>
                <w:szCs w:val="20"/>
              </w:rPr>
            </w:pPr>
            <w:r>
              <w:rPr>
                <w:noProof/>
                <w:sz w:val="20"/>
                <w:szCs w:val="20"/>
              </w:rPr>
              <w:drawing>
                <wp:inline distT="0" distB="0" distL="0" distR="0" wp14:anchorId="62740E5A" wp14:editId="65398E54">
                  <wp:extent cx="504305" cy="548640"/>
                  <wp:effectExtent l="0" t="0" r="0" b="3810"/>
                  <wp:docPr id="620988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8827" name="Picture 620988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104" cy="558213"/>
                          </a:xfrm>
                          <a:prstGeom prst="rect">
                            <a:avLst/>
                          </a:prstGeom>
                        </pic:spPr>
                      </pic:pic>
                    </a:graphicData>
                  </a:graphic>
                </wp:inline>
              </w:drawing>
            </w:r>
          </w:p>
        </w:tc>
        <w:tc>
          <w:tcPr>
            <w:tcW w:w="1195" w:type="dxa"/>
          </w:tcPr>
          <w:p w14:paraId="785329FA" w14:textId="32CA341E" w:rsidR="005A0DF2" w:rsidRDefault="005A0DF2" w:rsidP="005F6EBB">
            <w:pPr>
              <w:rPr>
                <w:sz w:val="20"/>
                <w:szCs w:val="20"/>
              </w:rPr>
            </w:pPr>
            <w:r>
              <w:rPr>
                <w:noProof/>
                <w:sz w:val="20"/>
                <w:szCs w:val="20"/>
              </w:rPr>
              <w:drawing>
                <wp:inline distT="0" distB="0" distL="0" distR="0" wp14:anchorId="123E3F70" wp14:editId="1FA05715">
                  <wp:extent cx="795130" cy="591473"/>
                  <wp:effectExtent l="0" t="0" r="5080" b="0"/>
                  <wp:docPr id="17315137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13708" name="Picture 17315137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8772" cy="609060"/>
                          </a:xfrm>
                          <a:prstGeom prst="rect">
                            <a:avLst/>
                          </a:prstGeom>
                        </pic:spPr>
                      </pic:pic>
                    </a:graphicData>
                  </a:graphic>
                </wp:inline>
              </w:drawing>
            </w:r>
          </w:p>
        </w:tc>
      </w:tr>
    </w:tbl>
    <w:p w14:paraId="29704884" w14:textId="77777777" w:rsidR="00162E17" w:rsidRDefault="00162E17" w:rsidP="005F6EBB">
      <w:pPr>
        <w:rPr>
          <w:sz w:val="20"/>
          <w:szCs w:val="20"/>
        </w:rPr>
      </w:pPr>
    </w:p>
    <w:p w14:paraId="5CFFA001" w14:textId="13287C6D" w:rsidR="009F68A8" w:rsidRPr="006921FF" w:rsidRDefault="009F68A8" w:rsidP="005F6EBB">
      <w:pPr>
        <w:rPr>
          <w:sz w:val="20"/>
          <w:szCs w:val="20"/>
        </w:rPr>
      </w:pPr>
      <w:r>
        <w:rPr>
          <w:noProof/>
          <w:sz w:val="20"/>
          <w:szCs w:val="20"/>
        </w:rPr>
        <w:drawing>
          <wp:anchor distT="36576" distB="36576" distL="36576" distR="36576" simplePos="0" relativeHeight="251661312" behindDoc="0" locked="0" layoutInCell="1" allowOverlap="1" wp14:anchorId="36FF4379" wp14:editId="7956AE22">
            <wp:simplePos x="0" y="0"/>
            <wp:positionH relativeFrom="margin">
              <wp:posOffset>1571156</wp:posOffset>
            </wp:positionH>
            <wp:positionV relativeFrom="paragraph">
              <wp:posOffset>0</wp:posOffset>
            </wp:positionV>
            <wp:extent cx="3552023" cy="4857750"/>
            <wp:effectExtent l="0" t="0" r="0" b="0"/>
            <wp:wrapNone/>
            <wp:docPr id="1206742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1260" cy="487038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36576" distB="36576" distL="36576" distR="36576" simplePos="0" relativeHeight="251662336" behindDoc="0" locked="0" layoutInCell="1" allowOverlap="1" wp14:anchorId="3202ECA0" wp14:editId="6F627F79">
            <wp:simplePos x="0" y="0"/>
            <wp:positionH relativeFrom="column">
              <wp:posOffset>1585913</wp:posOffset>
            </wp:positionH>
            <wp:positionV relativeFrom="paragraph">
              <wp:posOffset>4979670</wp:posOffset>
            </wp:positionV>
            <wp:extent cx="3530446" cy="4802284"/>
            <wp:effectExtent l="0" t="0" r="0" b="0"/>
            <wp:wrapNone/>
            <wp:docPr id="1601556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0446" cy="480228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9F68A8" w:rsidRPr="006921FF" w:rsidSect="00FC12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53"/>
    <w:rsid w:val="0002677C"/>
    <w:rsid w:val="00033A76"/>
    <w:rsid w:val="00045705"/>
    <w:rsid w:val="00162E17"/>
    <w:rsid w:val="001D0377"/>
    <w:rsid w:val="00200D37"/>
    <w:rsid w:val="0031189C"/>
    <w:rsid w:val="00395C5E"/>
    <w:rsid w:val="004B4B0F"/>
    <w:rsid w:val="00576165"/>
    <w:rsid w:val="00583296"/>
    <w:rsid w:val="00583401"/>
    <w:rsid w:val="005A0DF2"/>
    <w:rsid w:val="005F6EBB"/>
    <w:rsid w:val="006921FF"/>
    <w:rsid w:val="006D3F92"/>
    <w:rsid w:val="006E2C65"/>
    <w:rsid w:val="006F7DC0"/>
    <w:rsid w:val="00702DE7"/>
    <w:rsid w:val="007846DF"/>
    <w:rsid w:val="007959A1"/>
    <w:rsid w:val="007A3953"/>
    <w:rsid w:val="00851363"/>
    <w:rsid w:val="0087062B"/>
    <w:rsid w:val="008B330D"/>
    <w:rsid w:val="008F0545"/>
    <w:rsid w:val="009012E1"/>
    <w:rsid w:val="00947610"/>
    <w:rsid w:val="009C662E"/>
    <w:rsid w:val="009C7D0E"/>
    <w:rsid w:val="009F68A8"/>
    <w:rsid w:val="00A538ED"/>
    <w:rsid w:val="00AE4BBE"/>
    <w:rsid w:val="00B71359"/>
    <w:rsid w:val="00BC1CE7"/>
    <w:rsid w:val="00C24D69"/>
    <w:rsid w:val="00C36B0F"/>
    <w:rsid w:val="00CF58C3"/>
    <w:rsid w:val="00D35871"/>
    <w:rsid w:val="00D7684E"/>
    <w:rsid w:val="00E52D16"/>
    <w:rsid w:val="00E66FC8"/>
    <w:rsid w:val="00E876E7"/>
    <w:rsid w:val="00EC0E06"/>
    <w:rsid w:val="00FA6417"/>
    <w:rsid w:val="00FC12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EAB9"/>
  <w15:chartTrackingRefBased/>
  <w15:docId w15:val="{8751353F-3FD6-4306-8FFD-3F4EFA36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0670">
      <w:bodyDiv w:val="1"/>
      <w:marLeft w:val="0"/>
      <w:marRight w:val="0"/>
      <w:marTop w:val="0"/>
      <w:marBottom w:val="0"/>
      <w:divBdr>
        <w:top w:val="none" w:sz="0" w:space="0" w:color="auto"/>
        <w:left w:val="none" w:sz="0" w:space="0" w:color="auto"/>
        <w:bottom w:val="none" w:sz="0" w:space="0" w:color="auto"/>
        <w:right w:val="none" w:sz="0" w:space="0" w:color="auto"/>
      </w:divBdr>
    </w:div>
    <w:div w:id="10092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 Harper Limited</dc:creator>
  <cp:keywords/>
  <dc:description/>
  <cp:lastModifiedBy>A W Harper Limited</cp:lastModifiedBy>
  <cp:revision>27</cp:revision>
  <cp:lastPrinted>2024-08-25T22:49:00Z</cp:lastPrinted>
  <dcterms:created xsi:type="dcterms:W3CDTF">2024-08-15T03:18:00Z</dcterms:created>
  <dcterms:modified xsi:type="dcterms:W3CDTF">2025-05-30T00:11:00Z</dcterms:modified>
</cp:coreProperties>
</file>